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9DEE0" w14:textId="3E17F5D9" w:rsidR="007B1290" w:rsidRPr="007B1290" w:rsidRDefault="007B1290" w:rsidP="007B1290">
      <w:pPr>
        <w:rPr>
          <w:b/>
          <w:bCs/>
          <w:sz w:val="28"/>
          <w:szCs w:val="28"/>
        </w:rPr>
      </w:pPr>
      <w:r w:rsidRPr="007B1290">
        <w:rPr>
          <w:b/>
          <w:bCs/>
          <w:sz w:val="28"/>
          <w:szCs w:val="28"/>
        </w:rPr>
        <w:t>ARCOTEL Tabakfabrik Linz</w:t>
      </w:r>
    </w:p>
    <w:p w14:paraId="674970B6" w14:textId="5ACB5BB7" w:rsidR="007B1290" w:rsidRDefault="007B1290" w:rsidP="00062EB8">
      <w:pPr>
        <w:rPr>
          <w:b/>
          <w:bCs/>
        </w:rPr>
      </w:pPr>
      <w:r>
        <w:rPr>
          <w:b/>
          <w:bCs/>
        </w:rPr>
        <w:t xml:space="preserve">Ein Hotel </w:t>
      </w:r>
      <w:r w:rsidRPr="007B1290">
        <w:rPr>
          <w:b/>
          <w:bCs/>
        </w:rPr>
        <w:t>zwischen Industrieerbe, Nutzungshybrid und innenräumlicher Differenzierung</w:t>
      </w:r>
    </w:p>
    <w:p w14:paraId="3FE37DD5" w14:textId="77777777" w:rsidR="007B1290" w:rsidRDefault="007B1290" w:rsidP="00062EB8">
      <w:pPr>
        <w:rPr>
          <w:b/>
          <w:bCs/>
        </w:rPr>
      </w:pPr>
    </w:p>
    <w:p w14:paraId="373DDD70" w14:textId="5E02A796" w:rsidR="00062EB8" w:rsidRPr="00062EB8" w:rsidRDefault="00062EB8" w:rsidP="00062EB8">
      <w:r w:rsidRPr="00062EB8">
        <w:t>Mit dem 4-Sterne-Hotel ARCOTEL Tabakfabrik entst</w:t>
      </w:r>
      <w:r w:rsidR="00024BC5">
        <w:t>and</w:t>
      </w:r>
      <w:r w:rsidRPr="00062EB8">
        <w:t xml:space="preserve"> im Linzer QUADRILL-Quartier ein eigenständiger architektonischer und innenräumlicher Kosmos, der die Transformation des historischen Industrieareals nicht nur ergänzt, sondern atmosphärisch verdichtet. Als Teil der Neuentwicklung von Zechner &amp; Zechner fungiert das Hotel als zentraler Baustein innerhalb eines hybriden, vertikal organisierten Stadtgefüges – und gleichzeitig als Rückzugsort, Begegnungsraum und kultureller Resonanzkörper.</w:t>
      </w:r>
    </w:p>
    <w:p w14:paraId="5B64D1E6" w14:textId="77777777" w:rsidR="00062EB8" w:rsidRPr="00062EB8" w:rsidRDefault="00062EB8" w:rsidP="00062EB8">
      <w:r w:rsidRPr="00062EB8">
        <w:t xml:space="preserve">Die Innenraumgestaltung, verantwortet von Architektin Monika </w:t>
      </w:r>
      <w:proofErr w:type="spellStart"/>
      <w:r w:rsidRPr="00062EB8">
        <w:t>Breu</w:t>
      </w:r>
      <w:proofErr w:type="spellEnd"/>
      <w:r w:rsidRPr="00062EB8">
        <w:t>, übersetzt den industriellen Kontext der denkmalgeschützten Tabakfabrik in eine zeitgenössische, sinnlich erfahrbare Architektursprache. Das Hotel wird damit zu weit mehr als einer Beherbergungsfunktion: Es ist ein kuratierter Erlebnisraum, der Geschichte, Materialität und urbane Dynamik miteinander verschränkt.</w:t>
      </w:r>
    </w:p>
    <w:p w14:paraId="249BAE44" w14:textId="77777777" w:rsidR="00062EB8" w:rsidRPr="00062EB8" w:rsidRDefault="00062EB8" w:rsidP="00062EB8">
      <w:pPr>
        <w:rPr>
          <w:b/>
          <w:bCs/>
        </w:rPr>
      </w:pPr>
      <w:r w:rsidRPr="00062EB8">
        <w:rPr>
          <w:b/>
          <w:bCs/>
        </w:rPr>
        <w:t>Räumliche Organisation und programmatische Verschränkung</w:t>
      </w:r>
    </w:p>
    <w:p w14:paraId="037927E5" w14:textId="77777777" w:rsidR="00062EB8" w:rsidRPr="00062EB8" w:rsidRDefault="00062EB8" w:rsidP="00062EB8">
      <w:r w:rsidRPr="00062EB8">
        <w:t>Das Hotel ist integraler Bestandteil eines zweigeschossigen öffentlichen Raumsystems, das sich durch das gesamte Quartier zieht. Während sich die Lobby mit Rezeption und Self-Check-in im Erdgeschoss als offener, niederschwelliger Zugang positioniert, entfaltet sich im ersten Obergeschoss eine zweite Nutzungsebene mit Tagesrestaurant, Veranstaltungsbereichen sowie direkten Außenbezügen zum sogenannten „Behrensband“.</w:t>
      </w:r>
    </w:p>
    <w:p w14:paraId="59FC30B7" w14:textId="5FB59910" w:rsidR="00062EB8" w:rsidRPr="00062EB8" w:rsidRDefault="00062EB8" w:rsidP="00062EB8">
      <w:r w:rsidRPr="00062EB8">
        <w:t xml:space="preserve">Diese räumliche Staffelung ermöglicht eine differenzierte Nutzung: öffentlich und kommunikativ im unteren Bereich, konzentriert und halböffentlich in den darüberliegenden Zonen. Ergänzt wird dieses Gefüge durch einen Fitnessbereich </w:t>
      </w:r>
      <w:r w:rsidR="00D03CDB">
        <w:t xml:space="preserve">im 2. Obergeschoß </w:t>
      </w:r>
      <w:r w:rsidRPr="00062EB8">
        <w:t>mit vorgelagerter Terrasse, der das Thema Bewegung bewusst in den Außenraum erweitert.</w:t>
      </w:r>
    </w:p>
    <w:p w14:paraId="3AE5C2FC" w14:textId="18638786" w:rsidR="00062EB8" w:rsidRPr="00062EB8" w:rsidRDefault="00062EB8" w:rsidP="00062EB8">
      <w:r w:rsidRPr="00062EB8">
        <w:t xml:space="preserve">Das rund 1.000 m² große Seminar- und Veranstaltungszentrum bildet dabei eine zentrale Schnittstelle zwischen Hotelbetrieb und Quartiersleben. Flexible Raumkonfigurationen, ein lichtdurchflutetes Foyer </w:t>
      </w:r>
      <w:r w:rsidR="00D03CDB">
        <w:t xml:space="preserve">mit „tanzenden Zigaretten“ als Lichtobjekt und Link zur früheren Tabakwarenerzeugung </w:t>
      </w:r>
      <w:r w:rsidRPr="00062EB8">
        <w:t>und direkte Außenbezüge schaffen ein Setting, das gezielt auf Austauschformate zwischen Wirtschaft, Wissenschaft und Kreativszene ausgerichtet ist.</w:t>
      </w:r>
    </w:p>
    <w:p w14:paraId="197524C8" w14:textId="77777777" w:rsidR="00062EB8" w:rsidRPr="00062EB8" w:rsidRDefault="00062EB8" w:rsidP="00062EB8">
      <w:pPr>
        <w:rPr>
          <w:b/>
          <w:bCs/>
        </w:rPr>
      </w:pPr>
      <w:r w:rsidRPr="00062EB8">
        <w:rPr>
          <w:b/>
          <w:bCs/>
        </w:rPr>
        <w:t>Zimmerkonzept – Materialität zwischen Rohheit und Raffinesse</w:t>
      </w:r>
    </w:p>
    <w:p w14:paraId="3E10CD78" w14:textId="77777777" w:rsidR="00062EB8" w:rsidRPr="00062EB8" w:rsidRDefault="00062EB8" w:rsidP="00062EB8">
      <w:r w:rsidRPr="00062EB8">
        <w:t>Die 189 Zimmer und Suiten sind auf acht Ebenen im Tower organisiert und folgen einem klaren gestalterischen Leitmotiv: der bewussten Gegenüberstellung von industrieller Rohheit und wohnlicher Eleganz.</w:t>
      </w:r>
    </w:p>
    <w:p w14:paraId="25A75301" w14:textId="77777777" w:rsidR="00062EB8" w:rsidRPr="00062EB8" w:rsidRDefault="00062EB8" w:rsidP="00062EB8">
      <w:r w:rsidRPr="00062EB8">
        <w:t>Sichtbetondecken, offen geführte Installationen und metallische Elemente zitieren den Charakter des Bestands. Besonders prägnant sind die bronzefarbenen Metallketten, die als flexible Raumteiler für die offenen Badbereiche eingesetzt werden – ein direktes Referenzdetail an historische Bauelemente der Tabakfabrik.</w:t>
      </w:r>
    </w:p>
    <w:p w14:paraId="1F28221C" w14:textId="77777777" w:rsidR="00062EB8" w:rsidRPr="00062EB8" w:rsidRDefault="00062EB8" w:rsidP="00062EB8">
      <w:r w:rsidRPr="00062EB8">
        <w:t>Dem gegenüber stehen warme Holzoberflächen, textile Materialien und präzise gesetzte Lichtakzente, die eine intime, ruhige Atmosphäre erzeugen. Diese duale Materialstrategie schafft ein Spannungsfeld, das sowohl ortsspezifisch als auch zeitgemäß wirkt – reduziert in der Formensprache, aber differenziert in der Wahrnehmung.</w:t>
      </w:r>
    </w:p>
    <w:p w14:paraId="6B07B50E" w14:textId="77777777" w:rsidR="00BA471A" w:rsidRDefault="00BA471A">
      <w:pPr>
        <w:rPr>
          <w:b/>
          <w:bCs/>
        </w:rPr>
      </w:pPr>
      <w:r>
        <w:rPr>
          <w:b/>
          <w:bCs/>
        </w:rPr>
        <w:br w:type="page"/>
      </w:r>
    </w:p>
    <w:p w14:paraId="6A649822" w14:textId="7DE8E78B" w:rsidR="00062EB8" w:rsidRPr="00062EB8" w:rsidRDefault="00062EB8" w:rsidP="00062EB8">
      <w:pPr>
        <w:rPr>
          <w:b/>
          <w:bCs/>
        </w:rPr>
      </w:pPr>
      <w:r w:rsidRPr="00062EB8">
        <w:rPr>
          <w:b/>
          <w:bCs/>
        </w:rPr>
        <w:lastRenderedPageBreak/>
        <w:t xml:space="preserve">Q27 </w:t>
      </w:r>
      <w:proofErr w:type="spellStart"/>
      <w:r w:rsidRPr="00062EB8">
        <w:rPr>
          <w:b/>
          <w:bCs/>
        </w:rPr>
        <w:t>Rooftop</w:t>
      </w:r>
      <w:proofErr w:type="spellEnd"/>
      <w:r w:rsidRPr="00062EB8">
        <w:rPr>
          <w:b/>
          <w:bCs/>
        </w:rPr>
        <w:t xml:space="preserve"> – Vertikale Verdichtung von Gastronomie und Stadterlebnis</w:t>
      </w:r>
    </w:p>
    <w:p w14:paraId="302D51D4" w14:textId="77777777" w:rsidR="00062EB8" w:rsidRPr="00062EB8" w:rsidRDefault="00062EB8" w:rsidP="00062EB8">
      <w:r w:rsidRPr="00062EB8">
        <w:t xml:space="preserve">Mit dem </w:t>
      </w:r>
      <w:proofErr w:type="spellStart"/>
      <w:r w:rsidRPr="00062EB8">
        <w:t>Rooftop</w:t>
      </w:r>
      <w:proofErr w:type="spellEnd"/>
      <w:r w:rsidRPr="00062EB8">
        <w:t xml:space="preserve"> „Q27“ im 27. Obergeschoss erhält das Hotel einen öffentlich wirksamen Höhepunkt. Das Raumkonzept folgt einer offenen, umlaufenden Organisation, die maximale Blickbeziehungen über die Stadt Linz ermöglicht.</w:t>
      </w:r>
    </w:p>
    <w:p w14:paraId="55A9070F" w14:textId="77777777" w:rsidR="00062EB8" w:rsidRPr="00062EB8" w:rsidRDefault="00062EB8" w:rsidP="00062EB8">
      <w:r w:rsidRPr="00062EB8">
        <w:t xml:space="preserve">Restaurant, Bar, Lounge und Terrasse sind als zusammenhängende Raumlandschaft konzipiert. Im Zentrum steht eine offene Küche mit ergänzender Food-Bar, während die skulptural inszenierte </w:t>
      </w:r>
      <w:proofErr w:type="spellStart"/>
      <w:r w:rsidRPr="00062EB8">
        <w:t>Hauptbar</w:t>
      </w:r>
      <w:proofErr w:type="spellEnd"/>
      <w:r w:rsidRPr="00062EB8">
        <w:t xml:space="preserve"> als räumlicher Anker fungiert. Hängend präsentierte, beleuchtete Flascheninstallationen verstärken den inszenatorischen Charakter.</w:t>
      </w:r>
    </w:p>
    <w:p w14:paraId="5080AA82" w14:textId="20DA5A02" w:rsidR="00062EB8" w:rsidRPr="00062EB8" w:rsidRDefault="00062EB8" w:rsidP="00062EB8">
      <w:r w:rsidRPr="00062EB8">
        <w:t xml:space="preserve">Großzügige Raumhöhen, raumhohe Verglasungen und eine lichtmodulierende „Wolkendecke“ erzeugen eine Atmosphäre zwischen Leichtigkeit und urbaner Dichte. Materialseitig wird die Architektursprache der Zimmer weitergeführt: </w:t>
      </w:r>
      <w:r w:rsidR="00EE6DE9">
        <w:t>D</w:t>
      </w:r>
      <w:r w:rsidRPr="00062EB8">
        <w:t>unkle Farbtöne und gezielte Lichtführung definieren ein wandelbares Ambiente für Gastronomie, Events und Nachtleben.</w:t>
      </w:r>
    </w:p>
    <w:p w14:paraId="4A2A81E6" w14:textId="77777777" w:rsidR="00062EB8" w:rsidRPr="00062EB8" w:rsidRDefault="00062EB8" w:rsidP="00062EB8">
      <w:pPr>
        <w:rPr>
          <w:b/>
          <w:bCs/>
        </w:rPr>
      </w:pPr>
      <w:r w:rsidRPr="00062EB8">
        <w:rPr>
          <w:b/>
          <w:bCs/>
        </w:rPr>
        <w:t>Hotel als urbaner Hybrid</w:t>
      </w:r>
    </w:p>
    <w:p w14:paraId="5BC641E0" w14:textId="77777777" w:rsidR="00062EB8" w:rsidRPr="00062EB8" w:rsidRDefault="00062EB8" w:rsidP="00062EB8">
      <w:r w:rsidRPr="00062EB8">
        <w:t>Im Kontext des gesamten QUADRILL-Quartiers übernimmt das ARCOTEL eine Schlüsselrolle innerhalb einer hochverdichteten Nutzungsmischung. Hotel, Arbeiten, Wohnen, Gastronomie und öffentliche Programme sind nicht getrennt, sondern bewusst überlagert und miteinander vernetzt.</w:t>
      </w:r>
    </w:p>
    <w:p w14:paraId="5FDA08BD" w14:textId="77777777" w:rsidR="00062EB8" w:rsidRPr="00062EB8" w:rsidRDefault="00062EB8" w:rsidP="00062EB8">
      <w:r w:rsidRPr="00062EB8">
        <w:t>Diese funktionale Hybridität spiegelt sich auch im Hotel selbst wider: Es ist gleichzeitig Unterkunft, Arbeitsort, Eventplattform und sozialer Treffpunkt. Die Innenarchitektur reagiert darauf mit einem differenzierten System aus offenen, halböffentlichen und privaten Räumen, die fließend ineinandergreifen.</w:t>
      </w:r>
    </w:p>
    <w:p w14:paraId="480B804B" w14:textId="77777777" w:rsidR="00062EB8" w:rsidRPr="00062EB8" w:rsidRDefault="00062EB8" w:rsidP="00062EB8">
      <w:pPr>
        <w:rPr>
          <w:b/>
          <w:bCs/>
        </w:rPr>
      </w:pPr>
      <w:r w:rsidRPr="00062EB8">
        <w:rPr>
          <w:b/>
          <w:bCs/>
        </w:rPr>
        <w:t>Nachhaltigkeit und Langlebigkeit als Entwurfsparameter</w:t>
      </w:r>
    </w:p>
    <w:p w14:paraId="7C458E17" w14:textId="77777777" w:rsidR="00062EB8" w:rsidRPr="00062EB8" w:rsidRDefault="00062EB8" w:rsidP="00062EB8">
      <w:r w:rsidRPr="00062EB8">
        <w:t>Die gestalterische Qualität des Hotels ist eng mit einem nachhaltigen Gesamtkonzept verknüpft. Ressourcenschonende Energielösungen, optimierte Betriebsstrukturen und langlebige Materialien bilden die Grundlage für einen wirtschaftlich und ökologisch tragfähigen Betrieb.</w:t>
      </w:r>
    </w:p>
    <w:p w14:paraId="13690830" w14:textId="77777777" w:rsidR="00062EB8" w:rsidRPr="00062EB8" w:rsidRDefault="00062EB8" w:rsidP="00062EB8">
      <w:r w:rsidRPr="00062EB8">
        <w:t>Darüber hinaus wird Nachhaltigkeit als kulturelle Dimension verstanden: Die Bezugnahme auf den historischen Kontext, die Robustheit der Materialien sowie die Flexibilität der Nutzungsstrukturen sichern die langfristige Adaptierbarkeit des Gebäudes.</w:t>
      </w:r>
    </w:p>
    <w:p w14:paraId="085E0162" w14:textId="6D6D9BA9" w:rsidR="0089426A" w:rsidRPr="00062EB8" w:rsidRDefault="0089426A" w:rsidP="00062EB8">
      <w:pPr>
        <w:rPr>
          <w:b/>
          <w:bCs/>
        </w:rPr>
      </w:pPr>
      <w:r w:rsidRPr="0089426A">
        <w:rPr>
          <w:b/>
          <w:bCs/>
        </w:rPr>
        <w:t>Ein Hotel als Teil eines urbanen Systems</w:t>
      </w:r>
    </w:p>
    <w:p w14:paraId="53D66129" w14:textId="77777777" w:rsidR="00062EB8" w:rsidRPr="00062EB8" w:rsidRDefault="00062EB8" w:rsidP="00062EB8">
      <w:r w:rsidRPr="00062EB8">
        <w:t>Das ARCOTEL Tabakfabrik Linz ist kein isoliertes Hotelprojekt, sondern Teil eines komplexen urbanen Transformationsprozesses. Seine besondere Qualität liegt in der präzisen Verschränkung von Architektur, Innenarchitektur und Nutzungskonzept.</w:t>
      </w:r>
    </w:p>
    <w:p w14:paraId="625A4001" w14:textId="77777777" w:rsidR="00062EB8" w:rsidRPr="00062EB8" w:rsidRDefault="00062EB8" w:rsidP="00062EB8">
      <w:r w:rsidRPr="00062EB8">
        <w:t>Durch die klare gestalterische Haltung der Innenräume, die programmatische Offenheit und die Einbindung in ein lebendiges Quartier entsteht ein Hotel, das weit über klassische Typologien hinausgeht – als atmosphärisch dichter Ort zwischen Industriegeschichte, Gegenwart und urbaner Zukunft.</w:t>
      </w:r>
    </w:p>
    <w:p w14:paraId="604FEB29" w14:textId="77777777" w:rsidR="006E289C" w:rsidRDefault="006E289C" w:rsidP="00007B93"/>
    <w:p w14:paraId="664AD64B" w14:textId="77777777" w:rsidR="00007B93" w:rsidRDefault="00007B93" w:rsidP="00007B93">
      <w:pPr>
        <w:rPr>
          <w:rFonts w:cstheme="minorHAnsi"/>
          <w:sz w:val="20"/>
          <w:lang w:val="de-DE"/>
        </w:rPr>
      </w:pPr>
      <w:r>
        <w:rPr>
          <w:rFonts w:cstheme="minorHAnsi"/>
        </w:rPr>
        <w:br w:type="page"/>
      </w:r>
    </w:p>
    <w:p w14:paraId="3BCB586C" w14:textId="0307E74C" w:rsidR="00007B93" w:rsidRDefault="00007B93" w:rsidP="00007B93">
      <w:pPr>
        <w:pStyle w:val="KeinLeerraum"/>
        <w:rPr>
          <w:rFonts w:asciiTheme="minorHAnsi" w:hAnsiTheme="minorHAnsi" w:cstheme="minorHAnsi"/>
        </w:rPr>
      </w:pPr>
      <w:r w:rsidRPr="000F07B4">
        <w:rPr>
          <w:rFonts w:asciiTheme="minorHAnsi" w:hAnsiTheme="minorHAnsi" w:cstheme="minorHAnsi"/>
        </w:rPr>
        <w:lastRenderedPageBreak/>
        <w:t>Adresse:</w:t>
      </w:r>
      <w:r w:rsidRPr="000F07B4">
        <w:rPr>
          <w:rFonts w:asciiTheme="minorHAnsi" w:hAnsiTheme="minorHAnsi" w:cstheme="minorHAnsi"/>
        </w:rPr>
        <w:tab/>
      </w:r>
      <w:r w:rsidRPr="000F07B4">
        <w:rPr>
          <w:rFonts w:asciiTheme="minorHAnsi" w:hAnsiTheme="minorHAnsi" w:cstheme="minorHAnsi"/>
        </w:rPr>
        <w:tab/>
      </w:r>
      <w:r w:rsidRPr="000F07B4">
        <w:rPr>
          <w:rFonts w:asciiTheme="minorHAnsi" w:hAnsiTheme="minorHAnsi" w:cstheme="minorHAnsi"/>
        </w:rPr>
        <w:tab/>
      </w:r>
      <w:r w:rsidR="00A030CD">
        <w:rPr>
          <w:rFonts w:asciiTheme="minorHAnsi" w:hAnsiTheme="minorHAnsi" w:cstheme="minorHAnsi"/>
        </w:rPr>
        <w:t xml:space="preserve">Arcotel Tabakfabrik, </w:t>
      </w:r>
      <w:proofErr w:type="spellStart"/>
      <w:r w:rsidRPr="000F07B4">
        <w:rPr>
          <w:rFonts w:asciiTheme="minorHAnsi" w:hAnsiTheme="minorHAnsi" w:cstheme="minorHAnsi"/>
        </w:rPr>
        <w:t>Gruberstraße</w:t>
      </w:r>
      <w:proofErr w:type="spellEnd"/>
      <w:r>
        <w:rPr>
          <w:rFonts w:asciiTheme="minorHAnsi" w:hAnsiTheme="minorHAnsi" w:cstheme="minorHAnsi"/>
        </w:rPr>
        <w:t xml:space="preserve"> 1</w:t>
      </w:r>
      <w:r w:rsidRPr="000F07B4">
        <w:rPr>
          <w:rFonts w:asciiTheme="minorHAnsi" w:hAnsiTheme="minorHAnsi" w:cstheme="minorHAnsi"/>
        </w:rPr>
        <w:t>, 4020 Linz</w:t>
      </w:r>
    </w:p>
    <w:p w14:paraId="3150D8F6" w14:textId="133D7FF7" w:rsidR="00007B93" w:rsidRPr="000F07B4" w:rsidRDefault="00007B93" w:rsidP="00007B93">
      <w:pPr>
        <w:pStyle w:val="KeinLeerraum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Hotelbetreiber: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Arcotel Hotel und Resorts; Arcotel Tabakfabrik Linz; E: tabakfabrik@arcotel.com</w:t>
      </w:r>
    </w:p>
    <w:p w14:paraId="030BEFFF" w14:textId="77777777" w:rsidR="00007B93" w:rsidRPr="000F07B4" w:rsidRDefault="00007B93" w:rsidP="00007B93">
      <w:pPr>
        <w:pStyle w:val="KeinLeerraum"/>
        <w:rPr>
          <w:rFonts w:asciiTheme="minorHAnsi" w:hAnsiTheme="minorHAnsi" w:cstheme="minorHAnsi"/>
        </w:rPr>
      </w:pPr>
      <w:r w:rsidRPr="000F07B4">
        <w:rPr>
          <w:rFonts w:asciiTheme="minorHAnsi" w:hAnsiTheme="minorHAnsi" w:cstheme="minorHAnsi"/>
        </w:rPr>
        <w:t>Bauherr:</w:t>
      </w:r>
      <w:r w:rsidRPr="000F07B4">
        <w:rPr>
          <w:rFonts w:asciiTheme="minorHAnsi" w:hAnsiTheme="minorHAnsi" w:cstheme="minorHAnsi"/>
        </w:rPr>
        <w:tab/>
      </w:r>
      <w:r w:rsidRPr="000F07B4">
        <w:rPr>
          <w:rFonts w:asciiTheme="minorHAnsi" w:hAnsiTheme="minorHAnsi" w:cstheme="minorHAnsi"/>
        </w:rPr>
        <w:tab/>
      </w:r>
      <w:r w:rsidRPr="000F07B4">
        <w:rPr>
          <w:rFonts w:asciiTheme="minorHAnsi" w:hAnsiTheme="minorHAnsi" w:cstheme="minorHAnsi"/>
        </w:rPr>
        <w:tab/>
        <w:t>Bodner Gruppe, Kufstein</w:t>
      </w:r>
    </w:p>
    <w:p w14:paraId="7C02B085" w14:textId="77777777" w:rsidR="00007B93" w:rsidRPr="000F07B4" w:rsidRDefault="00007B93" w:rsidP="00007B93">
      <w:pPr>
        <w:pStyle w:val="KeinLeerraum"/>
        <w:rPr>
          <w:rFonts w:asciiTheme="minorHAnsi" w:hAnsiTheme="minorHAnsi" w:cstheme="minorHAnsi"/>
        </w:rPr>
      </w:pPr>
      <w:r w:rsidRPr="000F07B4">
        <w:rPr>
          <w:rFonts w:asciiTheme="minorHAnsi" w:hAnsiTheme="minorHAnsi" w:cstheme="minorHAnsi"/>
        </w:rPr>
        <w:t>Generalplanung:</w:t>
      </w:r>
      <w:r w:rsidRPr="000F07B4">
        <w:rPr>
          <w:rFonts w:asciiTheme="minorHAnsi" w:hAnsiTheme="minorHAnsi" w:cstheme="minorHAnsi"/>
        </w:rPr>
        <w:tab/>
      </w:r>
      <w:r w:rsidRPr="000F07B4">
        <w:rPr>
          <w:rFonts w:asciiTheme="minorHAnsi" w:hAnsiTheme="minorHAnsi" w:cstheme="minorHAnsi"/>
        </w:rPr>
        <w:tab/>
        <w:t>Zechner &amp; Zechner, Wien</w:t>
      </w:r>
    </w:p>
    <w:p w14:paraId="0E3AE8F1" w14:textId="77777777" w:rsidR="00007B93" w:rsidRPr="000F07B4" w:rsidRDefault="00007B93" w:rsidP="00007B93">
      <w:pPr>
        <w:pStyle w:val="KeinLeerraum"/>
        <w:rPr>
          <w:rFonts w:asciiTheme="minorHAnsi" w:hAnsiTheme="minorHAnsi" w:cstheme="minorHAnsi"/>
        </w:rPr>
      </w:pPr>
      <w:r w:rsidRPr="000F07B4">
        <w:rPr>
          <w:rFonts w:asciiTheme="minorHAnsi" w:hAnsiTheme="minorHAnsi" w:cstheme="minorHAnsi"/>
        </w:rPr>
        <w:tab/>
        <w:t>Statik:</w:t>
      </w:r>
      <w:r w:rsidRPr="000F07B4">
        <w:rPr>
          <w:rFonts w:asciiTheme="minorHAnsi" w:hAnsiTheme="minorHAnsi" w:cstheme="minorHAnsi"/>
        </w:rPr>
        <w:tab/>
      </w:r>
      <w:r w:rsidRPr="000F07B4">
        <w:rPr>
          <w:rFonts w:asciiTheme="minorHAnsi" w:hAnsiTheme="minorHAnsi" w:cstheme="minorHAnsi"/>
        </w:rPr>
        <w:tab/>
      </w:r>
      <w:r w:rsidRPr="000F07B4">
        <w:rPr>
          <w:rFonts w:asciiTheme="minorHAnsi" w:hAnsiTheme="minorHAnsi" w:cstheme="minorHAnsi"/>
        </w:rPr>
        <w:tab/>
        <w:t>Thomas Lorenz ZT, Graz</w:t>
      </w:r>
    </w:p>
    <w:p w14:paraId="05070B18" w14:textId="77777777" w:rsidR="00007B93" w:rsidRPr="000F07B4" w:rsidRDefault="00007B93" w:rsidP="00007B93">
      <w:pPr>
        <w:pStyle w:val="KeinLeerraum"/>
        <w:rPr>
          <w:rFonts w:asciiTheme="minorHAnsi" w:hAnsiTheme="minorHAnsi" w:cstheme="minorHAnsi"/>
        </w:rPr>
      </w:pPr>
      <w:r w:rsidRPr="000F07B4">
        <w:rPr>
          <w:rFonts w:asciiTheme="minorHAnsi" w:hAnsiTheme="minorHAnsi" w:cstheme="minorHAnsi"/>
        </w:rPr>
        <w:tab/>
        <w:t>TGA:</w:t>
      </w:r>
      <w:r w:rsidRPr="000F07B4">
        <w:rPr>
          <w:rFonts w:asciiTheme="minorHAnsi" w:hAnsiTheme="minorHAnsi" w:cstheme="minorHAnsi"/>
        </w:rPr>
        <w:tab/>
      </w:r>
      <w:r w:rsidRPr="000F07B4">
        <w:rPr>
          <w:rFonts w:asciiTheme="minorHAnsi" w:hAnsiTheme="minorHAnsi" w:cstheme="minorHAnsi"/>
        </w:rPr>
        <w:tab/>
      </w:r>
      <w:r w:rsidRPr="000F07B4">
        <w:rPr>
          <w:rFonts w:asciiTheme="minorHAnsi" w:hAnsiTheme="minorHAnsi" w:cstheme="minorHAnsi"/>
        </w:rPr>
        <w:tab/>
        <w:t>Die Haustechniker, Jennersdorf</w:t>
      </w:r>
    </w:p>
    <w:p w14:paraId="7A414B44" w14:textId="77777777" w:rsidR="00007B93" w:rsidRPr="000F07B4" w:rsidRDefault="00007B93" w:rsidP="00007B93">
      <w:pPr>
        <w:pStyle w:val="KeinLeerraum"/>
        <w:rPr>
          <w:rFonts w:asciiTheme="minorHAnsi" w:hAnsiTheme="minorHAnsi" w:cstheme="minorHAnsi"/>
        </w:rPr>
      </w:pPr>
      <w:r w:rsidRPr="000F07B4">
        <w:rPr>
          <w:rFonts w:asciiTheme="minorHAnsi" w:hAnsiTheme="minorHAnsi" w:cstheme="minorHAnsi"/>
        </w:rPr>
        <w:tab/>
        <w:t>Bauphysik:</w:t>
      </w:r>
      <w:r w:rsidRPr="000F07B4">
        <w:rPr>
          <w:rFonts w:asciiTheme="minorHAnsi" w:hAnsiTheme="minorHAnsi" w:cstheme="minorHAnsi"/>
        </w:rPr>
        <w:tab/>
      </w:r>
      <w:r w:rsidRPr="000F07B4">
        <w:rPr>
          <w:rFonts w:asciiTheme="minorHAnsi" w:hAnsiTheme="minorHAnsi" w:cstheme="minorHAnsi"/>
        </w:rPr>
        <w:tab/>
        <w:t>Dr. Pfeiler, Graz</w:t>
      </w:r>
    </w:p>
    <w:p w14:paraId="35F16EB5" w14:textId="77777777" w:rsidR="00007B93" w:rsidRPr="000F07B4" w:rsidRDefault="00007B93" w:rsidP="00007B93">
      <w:pPr>
        <w:pStyle w:val="KeinLeerraum"/>
        <w:rPr>
          <w:rFonts w:asciiTheme="minorHAnsi" w:hAnsiTheme="minorHAnsi" w:cstheme="minorHAnsi"/>
        </w:rPr>
      </w:pPr>
      <w:r w:rsidRPr="000F07B4">
        <w:rPr>
          <w:rFonts w:asciiTheme="minorHAnsi" w:hAnsiTheme="minorHAnsi" w:cstheme="minorHAnsi"/>
        </w:rPr>
        <w:tab/>
        <w:t>Brandschutz:</w:t>
      </w:r>
      <w:r w:rsidRPr="000F07B4">
        <w:rPr>
          <w:rFonts w:asciiTheme="minorHAnsi" w:hAnsiTheme="minorHAnsi" w:cstheme="minorHAnsi"/>
        </w:rPr>
        <w:tab/>
      </w:r>
      <w:r w:rsidRPr="000F07B4">
        <w:rPr>
          <w:rFonts w:asciiTheme="minorHAnsi" w:hAnsiTheme="minorHAnsi" w:cstheme="minorHAnsi"/>
        </w:rPr>
        <w:tab/>
        <w:t>Brandschütz, Wien</w:t>
      </w:r>
    </w:p>
    <w:p w14:paraId="0A30EB1A" w14:textId="77777777" w:rsidR="00007B93" w:rsidRPr="000F07B4" w:rsidRDefault="00007B93" w:rsidP="00007B93">
      <w:pPr>
        <w:pStyle w:val="KeinLeerraum"/>
        <w:rPr>
          <w:rFonts w:asciiTheme="minorHAnsi" w:hAnsiTheme="minorHAnsi" w:cstheme="minorHAnsi"/>
        </w:rPr>
      </w:pPr>
      <w:r w:rsidRPr="000F07B4">
        <w:rPr>
          <w:rFonts w:asciiTheme="minorHAnsi" w:hAnsiTheme="minorHAnsi" w:cstheme="minorHAnsi"/>
        </w:rPr>
        <w:tab/>
        <w:t>Freiraumplanung:</w:t>
      </w:r>
      <w:r w:rsidRPr="000F07B4">
        <w:rPr>
          <w:rFonts w:asciiTheme="minorHAnsi" w:hAnsiTheme="minorHAnsi" w:cstheme="minorHAnsi"/>
        </w:rPr>
        <w:tab/>
        <w:t>Korbwurf, Wien</w:t>
      </w:r>
    </w:p>
    <w:p w14:paraId="11B7F3A7" w14:textId="7EE9583B" w:rsidR="00007B93" w:rsidRPr="000F07B4" w:rsidRDefault="00007B93" w:rsidP="00007B93">
      <w:pPr>
        <w:pStyle w:val="KeinLeerraum"/>
        <w:rPr>
          <w:rFonts w:asciiTheme="minorHAnsi" w:hAnsiTheme="minorHAnsi" w:cstheme="minorHAnsi"/>
        </w:rPr>
      </w:pPr>
      <w:r w:rsidRPr="000F07B4">
        <w:rPr>
          <w:rFonts w:asciiTheme="minorHAnsi" w:hAnsiTheme="minorHAnsi" w:cstheme="minorHAnsi"/>
        </w:rPr>
        <w:t>Hoteldesign:</w:t>
      </w:r>
      <w:r w:rsidRPr="000F07B4">
        <w:rPr>
          <w:rFonts w:asciiTheme="minorHAnsi" w:hAnsiTheme="minorHAnsi" w:cstheme="minorHAnsi"/>
        </w:rPr>
        <w:tab/>
      </w:r>
      <w:r w:rsidRPr="000F07B4">
        <w:rPr>
          <w:rFonts w:asciiTheme="minorHAnsi" w:hAnsiTheme="minorHAnsi" w:cstheme="minorHAnsi"/>
        </w:rPr>
        <w:tab/>
        <w:t xml:space="preserve">Monika </w:t>
      </w:r>
      <w:proofErr w:type="spellStart"/>
      <w:r w:rsidRPr="000F07B4">
        <w:rPr>
          <w:rFonts w:asciiTheme="minorHAnsi" w:hAnsiTheme="minorHAnsi" w:cstheme="minorHAnsi"/>
        </w:rPr>
        <w:t>Breu</w:t>
      </w:r>
      <w:proofErr w:type="spellEnd"/>
      <w:r w:rsidRPr="000F07B4">
        <w:rPr>
          <w:rFonts w:asciiTheme="minorHAnsi" w:hAnsiTheme="minorHAnsi" w:cstheme="minorHAnsi"/>
        </w:rPr>
        <w:t xml:space="preserve"> / Zechner &amp; Zechner, Wien</w:t>
      </w:r>
    </w:p>
    <w:p w14:paraId="590B11C7" w14:textId="58EACE96" w:rsidR="00007B93" w:rsidRPr="000F07B4" w:rsidRDefault="00007B93" w:rsidP="00007B93">
      <w:pPr>
        <w:pStyle w:val="KeinLeerraum"/>
        <w:rPr>
          <w:rFonts w:asciiTheme="minorHAnsi" w:hAnsiTheme="minorHAnsi" w:cstheme="minorHAnsi"/>
        </w:rPr>
      </w:pPr>
      <w:r w:rsidRPr="000F07B4">
        <w:rPr>
          <w:rFonts w:asciiTheme="minorHAnsi" w:hAnsiTheme="minorHAnsi" w:cstheme="minorHAnsi"/>
        </w:rPr>
        <w:t>Generalunternehmer:</w:t>
      </w:r>
      <w:r w:rsidRPr="000F07B4">
        <w:rPr>
          <w:rFonts w:asciiTheme="minorHAnsi" w:hAnsiTheme="minorHAnsi" w:cstheme="minorHAnsi"/>
        </w:rPr>
        <w:tab/>
        <w:t xml:space="preserve">ARGE Bodner / </w:t>
      </w:r>
      <w:proofErr w:type="spellStart"/>
      <w:r w:rsidRPr="000F07B4">
        <w:rPr>
          <w:rFonts w:asciiTheme="minorHAnsi" w:hAnsiTheme="minorHAnsi" w:cstheme="minorHAnsi"/>
        </w:rPr>
        <w:t>Dywidag</w:t>
      </w:r>
      <w:proofErr w:type="spellEnd"/>
    </w:p>
    <w:p w14:paraId="13FB97A8" w14:textId="430433C6" w:rsidR="00007B93" w:rsidRPr="000F07B4" w:rsidRDefault="00007B93" w:rsidP="00007B93">
      <w:pPr>
        <w:pStyle w:val="KeinLeerraum"/>
        <w:rPr>
          <w:rFonts w:asciiTheme="minorHAnsi" w:hAnsiTheme="minorHAnsi" w:cstheme="minorHAnsi"/>
          <w:lang w:eastAsia="de-AT"/>
        </w:rPr>
      </w:pPr>
      <w:r w:rsidRPr="000F07B4">
        <w:rPr>
          <w:rFonts w:asciiTheme="minorHAnsi" w:hAnsiTheme="minorHAnsi" w:cstheme="minorHAnsi"/>
          <w:lang w:eastAsia="de-AT"/>
        </w:rPr>
        <w:t>Fertigstellung:</w:t>
      </w:r>
      <w:r w:rsidRPr="000F07B4">
        <w:rPr>
          <w:rFonts w:asciiTheme="minorHAnsi" w:hAnsiTheme="minorHAnsi" w:cstheme="minorHAnsi"/>
          <w:lang w:eastAsia="de-AT"/>
        </w:rPr>
        <w:tab/>
      </w:r>
      <w:r w:rsidRPr="000F07B4">
        <w:rPr>
          <w:rFonts w:asciiTheme="minorHAnsi" w:hAnsiTheme="minorHAnsi" w:cstheme="minorHAnsi"/>
          <w:lang w:eastAsia="de-AT"/>
        </w:rPr>
        <w:tab/>
        <w:t>2026</w:t>
      </w:r>
    </w:p>
    <w:p w14:paraId="5637357D" w14:textId="77777777" w:rsidR="00007B93" w:rsidRPr="00397B02" w:rsidRDefault="00007B93" w:rsidP="00007B93">
      <w:pPr>
        <w:pStyle w:val="KeinLeerraum"/>
        <w:rPr>
          <w:rFonts w:asciiTheme="minorHAnsi" w:hAnsiTheme="minorHAnsi" w:cstheme="minorHAnsi"/>
          <w:szCs w:val="20"/>
        </w:rPr>
      </w:pPr>
      <w:r w:rsidRPr="00397B02">
        <w:rPr>
          <w:rFonts w:asciiTheme="minorHAnsi" w:hAnsiTheme="minorHAnsi" w:cstheme="minorHAnsi"/>
          <w:szCs w:val="20"/>
        </w:rPr>
        <w:t xml:space="preserve">Fotos: </w:t>
      </w:r>
      <w:r w:rsidRPr="00397B02">
        <w:rPr>
          <w:rFonts w:asciiTheme="minorHAnsi" w:hAnsiTheme="minorHAnsi" w:cstheme="minorHAnsi"/>
          <w:szCs w:val="20"/>
        </w:rPr>
        <w:tab/>
      </w:r>
      <w:r w:rsidRPr="00397B02">
        <w:rPr>
          <w:rFonts w:asciiTheme="minorHAnsi" w:hAnsiTheme="minorHAnsi" w:cstheme="minorHAnsi"/>
          <w:szCs w:val="20"/>
        </w:rPr>
        <w:tab/>
      </w:r>
      <w:r w:rsidRPr="00397B02">
        <w:rPr>
          <w:rFonts w:asciiTheme="minorHAnsi" w:hAnsiTheme="minorHAnsi" w:cstheme="minorHAnsi"/>
          <w:szCs w:val="20"/>
        </w:rPr>
        <w:tab/>
        <w:t>Pierer.net</w:t>
      </w:r>
    </w:p>
    <w:p w14:paraId="1F0BD727" w14:textId="77777777" w:rsidR="00007B93" w:rsidRDefault="00007B93" w:rsidP="00007B93">
      <w:pPr>
        <w:pStyle w:val="KeinLeerraum"/>
        <w:rPr>
          <w:rFonts w:asciiTheme="minorHAnsi" w:hAnsiTheme="minorHAnsi" w:cstheme="minorHAnsi"/>
          <w:szCs w:val="20"/>
        </w:rPr>
      </w:pPr>
    </w:p>
    <w:p w14:paraId="2449A55F" w14:textId="77777777" w:rsidR="00007B93" w:rsidRPr="003350DD" w:rsidRDefault="00007B93" w:rsidP="00007B93">
      <w:pPr>
        <w:pStyle w:val="KeinLeerraum"/>
        <w:rPr>
          <w:rFonts w:asciiTheme="minorHAnsi" w:hAnsiTheme="minorHAnsi" w:cstheme="minorHAnsi"/>
          <w:b/>
          <w:bCs/>
          <w:szCs w:val="20"/>
        </w:rPr>
      </w:pPr>
      <w:r w:rsidRPr="003350DD">
        <w:rPr>
          <w:rFonts w:asciiTheme="minorHAnsi" w:hAnsiTheme="minorHAnsi" w:cstheme="minorHAnsi"/>
          <w:b/>
          <w:bCs/>
          <w:szCs w:val="20"/>
        </w:rPr>
        <w:t>Pressekontakt:</w:t>
      </w:r>
    </w:p>
    <w:p w14:paraId="3859FBD0" w14:textId="77777777" w:rsidR="00007B93" w:rsidRDefault="00007B93" w:rsidP="00007B93">
      <w:pPr>
        <w:pStyle w:val="KeinLeerraum"/>
        <w:rPr>
          <w:rFonts w:asciiTheme="minorHAnsi" w:hAnsiTheme="minorHAnsi" w:cstheme="minorHAnsi"/>
          <w:szCs w:val="20"/>
        </w:rPr>
      </w:pPr>
      <w:r>
        <w:rPr>
          <w:rFonts w:asciiTheme="minorHAnsi" w:hAnsiTheme="minorHAnsi" w:cstheme="minorHAnsi"/>
          <w:szCs w:val="20"/>
        </w:rPr>
        <w:t xml:space="preserve">Zechner &amp; Zechner </w:t>
      </w:r>
      <w:proofErr w:type="spellStart"/>
      <w:r>
        <w:rPr>
          <w:rFonts w:asciiTheme="minorHAnsi" w:hAnsiTheme="minorHAnsi" w:cstheme="minorHAnsi"/>
          <w:szCs w:val="20"/>
        </w:rPr>
        <w:t>ZTGmbH</w:t>
      </w:r>
      <w:proofErr w:type="spellEnd"/>
      <w:r>
        <w:rPr>
          <w:rFonts w:asciiTheme="minorHAnsi" w:hAnsiTheme="minorHAnsi" w:cstheme="minorHAnsi"/>
          <w:szCs w:val="20"/>
        </w:rPr>
        <w:t xml:space="preserve">, </w:t>
      </w:r>
      <w:proofErr w:type="spellStart"/>
      <w:r>
        <w:rPr>
          <w:rFonts w:asciiTheme="minorHAnsi" w:hAnsiTheme="minorHAnsi" w:cstheme="minorHAnsi"/>
          <w:szCs w:val="20"/>
        </w:rPr>
        <w:t>Stumpergasse</w:t>
      </w:r>
      <w:proofErr w:type="spellEnd"/>
      <w:r>
        <w:rPr>
          <w:rFonts w:asciiTheme="minorHAnsi" w:hAnsiTheme="minorHAnsi" w:cstheme="minorHAnsi"/>
          <w:szCs w:val="20"/>
        </w:rPr>
        <w:t xml:space="preserve"> 14/23, 1060 Wien; T: +43/1/597 03 36, www.zechner.com</w:t>
      </w:r>
    </w:p>
    <w:p w14:paraId="6F1E2D48" w14:textId="77777777" w:rsidR="00007B93" w:rsidRDefault="00007B93" w:rsidP="00007B93">
      <w:pPr>
        <w:pStyle w:val="KeinLeerraum"/>
        <w:rPr>
          <w:rFonts w:asciiTheme="minorHAnsi" w:hAnsiTheme="minorHAnsi" w:cstheme="minorHAnsi"/>
          <w:szCs w:val="20"/>
        </w:rPr>
      </w:pPr>
      <w:hyperlink r:id="rId4" w:history="1">
        <w:r w:rsidRPr="00C91C84">
          <w:rPr>
            <w:rStyle w:val="Hyperlink"/>
            <w:rFonts w:asciiTheme="minorHAnsi" w:hAnsiTheme="minorHAnsi" w:cstheme="minorHAnsi"/>
            <w:szCs w:val="20"/>
          </w:rPr>
          <w:t>pressinformation@zechner.com</w:t>
        </w:r>
      </w:hyperlink>
    </w:p>
    <w:p w14:paraId="73BC115F" w14:textId="77777777" w:rsidR="00007B93" w:rsidRPr="00397B02" w:rsidRDefault="00007B93" w:rsidP="00007B93">
      <w:pPr>
        <w:pStyle w:val="KeinLeerraum"/>
        <w:rPr>
          <w:rFonts w:asciiTheme="minorHAnsi" w:hAnsiTheme="minorHAnsi" w:cstheme="minorHAnsi"/>
          <w:szCs w:val="20"/>
        </w:rPr>
      </w:pPr>
    </w:p>
    <w:p w14:paraId="010BC684" w14:textId="77777777" w:rsidR="00007B93" w:rsidRDefault="00007B93" w:rsidP="00007B93"/>
    <w:sectPr w:rsidR="00007B9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EB8"/>
    <w:rsid w:val="00007B93"/>
    <w:rsid w:val="000170CD"/>
    <w:rsid w:val="00024BC5"/>
    <w:rsid w:val="00062EB8"/>
    <w:rsid w:val="004B177D"/>
    <w:rsid w:val="006E289C"/>
    <w:rsid w:val="007A19D9"/>
    <w:rsid w:val="007B1290"/>
    <w:rsid w:val="007B730A"/>
    <w:rsid w:val="0089426A"/>
    <w:rsid w:val="00A030CD"/>
    <w:rsid w:val="00A33492"/>
    <w:rsid w:val="00BA471A"/>
    <w:rsid w:val="00D03CDB"/>
    <w:rsid w:val="00DC2393"/>
    <w:rsid w:val="00E071DF"/>
    <w:rsid w:val="00EE6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44CB1"/>
  <w15:chartTrackingRefBased/>
  <w15:docId w15:val="{9E894345-BD39-4A69-95BC-F74EB851B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062E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062E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062E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062E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062E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062E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062E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062E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062E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062E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062E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62E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62EB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062EB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062EB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062EB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062EB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062EB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062E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062E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062E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062E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062E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062EB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062EB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062EB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062E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062EB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062EB8"/>
    <w:rPr>
      <w:b/>
      <w:bCs/>
      <w:smallCaps/>
      <w:color w:val="2F5496" w:themeColor="accent1" w:themeShade="BF"/>
      <w:spacing w:val="5"/>
    </w:rPr>
  </w:style>
  <w:style w:type="paragraph" w:styleId="KeinLeerraum">
    <w:name w:val="No Spacing"/>
    <w:aliases w:val="Aufzählung"/>
    <w:uiPriority w:val="1"/>
    <w:qFormat/>
    <w:rsid w:val="00007B93"/>
    <w:pPr>
      <w:spacing w:after="0" w:line="360" w:lineRule="auto"/>
    </w:pPr>
    <w:rPr>
      <w:rFonts w:ascii="Arial" w:hAnsi="Arial"/>
      <w:sz w:val="20"/>
      <w:lang w:val="de-DE"/>
    </w:rPr>
  </w:style>
  <w:style w:type="character" w:styleId="Hyperlink">
    <w:name w:val="Hyperlink"/>
    <w:basedOn w:val="Absatz-Standardschriftart"/>
    <w:uiPriority w:val="99"/>
    <w:unhideWhenUsed/>
    <w:rsid w:val="00007B9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ressinformation@zechner.co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900</Words>
  <Characters>5677</Characters>
  <Application>Microsoft Office Word</Application>
  <DocSecurity>0</DocSecurity>
  <Lines>47</Lines>
  <Paragraphs>13</Paragraphs>
  <ScaleCrop>false</ScaleCrop>
  <Company/>
  <LinksUpToDate>false</LinksUpToDate>
  <CharactersWithSpaces>6564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email@zechner.com</dc:creator>
  <cp:keywords/>
  <dc:description/>
  <cp:lastModifiedBy>email@zechner.com</cp:lastModifiedBy>
  <cp:revision>5</cp:revision>
  <dcterms:created xsi:type="dcterms:W3CDTF">2026-05-02T10:52:00Z</dcterms:created>
  <dcterms:modified xsi:type="dcterms:W3CDTF">2026-05-02T10:57:00Z</dcterms:modified>
</cp:coreProperties>
</file>